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rFonts w:ascii="Roboto" w:cs="Roboto" w:eastAsia="Roboto" w:hAnsi="Roboto"/>
          <w:b w:val="1"/>
          <w:bCs w:val="1"/>
          <w:sz w:val="34"/>
          <w:szCs w:val="34"/>
        </w:rPr>
      </w:pPr>
      <w:bookmarkStart w:colFirst="0" w:colLast="0" w:name="_17q1jusnl0v6" w:id="0"/>
      <w:bookmarkEnd w:id="0"/>
      <w:r w:rsidDel="00000000" w:rsidR="00000000" w:rsidRPr="00000000">
        <w:rPr>
          <w:rFonts w:ascii="Roboto" w:cs="Roboto" w:eastAsia="Roboto" w:hAnsi="Roboto"/>
          <w:b w:val="1"/>
          <w:bCs w:val="1"/>
          <w:sz w:val="34"/>
          <w:szCs w:val="34"/>
          <w:rtl w:val="0"/>
        </w:rPr>
        <w:t xml:space="preserve">The Five Assessment Questions</w:t>
      </w:r>
    </w:p>
    <w:p w:rsidR="00000000" w:rsidDel="00000000" w:rsidP="00000000" w:rsidRDefault="00000000" w:rsidRPr="00000000" w14:paraId="00000002">
      <w:pPr>
        <w:spacing w:after="120" w:before="12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1. Do people in your organization understand why this change is necessary—and why it’s happening now?</w:t>
        <w:br w:type="textWrapping"/>
        <w:t xml:space="preserve">1 (No awareness) — 2 — 3 — 4 — 5 (Crystal clear to all)</w:t>
      </w:r>
    </w:p>
    <w:p w:rsidR="00000000" w:rsidDel="00000000" w:rsidP="00000000" w:rsidRDefault="00000000" w:rsidRPr="00000000" w14:paraId="00000003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Notes/Comments:</w:t>
      </w:r>
    </w:p>
    <w:p w:rsidR="00000000" w:rsidDel="00000000" w:rsidP="00000000" w:rsidRDefault="00000000" w:rsidRPr="00000000" w14:paraId="00000004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2. Is there visible, vocal support from both top executives and informal leaders?</w:t>
        <w:br w:type="textWrapping"/>
        <w:t xml:space="preserve">1 (None) — 2 — 3 — 4 — 5 (Consistent and public)</w:t>
      </w:r>
    </w:p>
    <w:p w:rsidR="00000000" w:rsidDel="00000000" w:rsidP="00000000" w:rsidRDefault="00000000" w:rsidRPr="00000000" w14:paraId="00000005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Notes/Comments:</w:t>
      </w:r>
    </w:p>
    <w:p w:rsidR="00000000" w:rsidDel="00000000" w:rsidP="00000000" w:rsidRDefault="00000000" w:rsidRPr="00000000" w14:paraId="00000006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3. Do you know exactly who will be most impacted by this change—and how they genuinely feel about it?</w:t>
        <w:br w:type="textWrapping"/>
        <w:t xml:space="preserve">1 (No idea) — 2 — 3 — 4 — 5 (Clear and confirmed)</w:t>
      </w:r>
    </w:p>
    <w:p w:rsidR="00000000" w:rsidDel="00000000" w:rsidP="00000000" w:rsidRDefault="00000000" w:rsidRPr="00000000" w14:paraId="00000007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Notes/Comments:</w:t>
      </w:r>
    </w:p>
    <w:p w:rsidR="00000000" w:rsidDel="00000000" w:rsidP="00000000" w:rsidRDefault="00000000" w:rsidRPr="00000000" w14:paraId="00000008">
      <w:pPr>
        <w:spacing w:after="120" w:before="240" w:lineRule="auto"/>
        <w:rPr>
          <w:rFonts w:ascii="Roboto" w:cs="Roboto" w:eastAsia="Roboto" w:hAnsi="Roboto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4. Have barriers and sources of resistance been openly surfaced and discussed?</w:t>
        <w:br w:type="textWrapping"/>
        <w:t xml:space="preserve">1 (Not discussed at all) — 2 — 3 — 4 — 5 (Fully transparent/actively addressed)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Notes/Comments:</w:t>
      </w:r>
    </w:p>
    <w:p w:rsidR="00000000" w:rsidDel="00000000" w:rsidP="00000000" w:rsidRDefault="00000000" w:rsidRPr="00000000" w14:paraId="0000000A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5. Is there a clear, structured plan for communication, support, and ongoing feedback throughout the change?</w:t>
        <w:br w:type="textWrapping"/>
        <w:t xml:space="preserve">1 (Nothing formal) — 2 — 3 — 4 — 5 (Documented/two-way/multi-phase)</w:t>
      </w:r>
    </w:p>
    <w:p w:rsidR="00000000" w:rsidDel="00000000" w:rsidP="00000000" w:rsidRDefault="00000000" w:rsidRPr="00000000" w14:paraId="0000000B">
      <w:pPr>
        <w:spacing w:after="120" w:before="24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Notes/Comments:</w:t>
      </w:r>
    </w:p>
    <w:p w:rsidR="00000000" w:rsidDel="00000000" w:rsidP="00000000" w:rsidRDefault="00000000" w:rsidRPr="00000000" w14:paraId="0000000C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Scoring: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Add up your numbers for all five questions (Maximum score: 25)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21–25: Green light—high readiness, proceed with confidence.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16–20: Yellow—address gaps before moving forward.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11–15: Red flag—pause and fix core issues first.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between w:color="auto" w:space="0" w:sz="0" w:val="none"/>
        </w:pBdr>
        <w:ind w:left="720" w:hanging="360"/>
        <w:rPr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5–10: Stop—address major risks and build trust before launching.</w:t>
      </w:r>
    </w:p>
    <w:p w:rsidR="00000000" w:rsidDel="00000000" w:rsidP="00000000" w:rsidRDefault="00000000" w:rsidRPr="00000000" w14:paraId="00000013">
      <w:pPr>
        <w:spacing w:after="120" w:before="12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Discussion Section:</w:t>
        <w:br w:type="textWrapping"/>
        <w:t xml:space="preserve">Use this space to record recurring comments, concerns, or ideas that come up as you discuss scores with your team.</w: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120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Next Steps/Action Items:</w:t>
        <w:br w:type="textWrapping"/>
        <w:t xml:space="preserve">List specific follow-ups for any score below 3, assign owners, and agree on when to reassess.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Fonts w:ascii="Gungsuh" w:cs="Gungsuh" w:eastAsia="Gungsuh" w:hAnsi="Gungsuh"/>
        <w:i w:val="1"/>
        <w:iCs w:val="1"/>
        <w:color w:val="202122"/>
        <w:sz w:val="24"/>
        <w:szCs w:val="24"/>
        <w:highlight w:val="white"/>
        <w:rtl w:val="0"/>
      </w:rPr>
      <w:t xml:space="preserve">Ⓒ Enterprise Pursuits,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914400</wp:posOffset>
          </wp:positionH>
          <wp:positionV relativeFrom="page">
            <wp:posOffset>-85724</wp:posOffset>
          </wp:positionV>
          <wp:extent cx="5943600" cy="12573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257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